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3D84" w14:textId="77777777" w:rsidR="000B5518" w:rsidRDefault="000B5518" w:rsidP="00184032">
      <w:pPr>
        <w:tabs>
          <w:tab w:val="right" w:leader="underscore" w:pos="9356"/>
        </w:tabs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30B8B6A3" w14:textId="50577F74" w:rsidR="00AB4F4F" w:rsidRPr="00BB5B79" w:rsidRDefault="00D337BC" w:rsidP="00184032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8"/>
          <w:szCs w:val="18"/>
        </w:rPr>
      </w:pPr>
      <w:r w:rsidRPr="00BB5B79">
        <w:rPr>
          <w:rFonts w:ascii="Verdana" w:hAnsi="Verdana"/>
          <w:b/>
          <w:sz w:val="18"/>
          <w:szCs w:val="18"/>
        </w:rPr>
        <w:t>Elementos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anexos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ao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requerimento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da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operação</w:t>
      </w:r>
      <w:r w:rsidR="00184032">
        <w:rPr>
          <w:rFonts w:ascii="Verdana" w:hAnsi="Verdana"/>
          <w:b/>
          <w:sz w:val="18"/>
          <w:szCs w:val="18"/>
        </w:rPr>
        <w:t xml:space="preserve"> </w:t>
      </w:r>
      <w:r w:rsidRPr="00BB5B79">
        <w:rPr>
          <w:rFonts w:ascii="Verdana" w:hAnsi="Verdana"/>
          <w:b/>
          <w:sz w:val="18"/>
          <w:szCs w:val="18"/>
        </w:rPr>
        <w:t>urbanística</w:t>
      </w:r>
    </w:p>
    <w:p w14:paraId="10A73D2C" w14:textId="77777777" w:rsidR="009F66AD" w:rsidRDefault="009F66AD" w:rsidP="00184032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5FDBC482" w14:textId="7BBFA2AE" w:rsidR="005F0D97" w:rsidRDefault="00DA3943" w:rsidP="00184032">
      <w:pPr>
        <w:spacing w:line="360" w:lineRule="auto"/>
        <w:ind w:right="-1"/>
        <w:jc w:val="both"/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instrutórios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comuns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procedimentos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controlo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prévio,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definidos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pontos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8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Portaria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71-A/2024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27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fevereiro,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verifica-se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foram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apresentados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seguintes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elementos:</w:t>
      </w:r>
      <w:r w:rsidR="00184032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49C4B75" w14:textId="77777777" w:rsidR="00BB5B79" w:rsidRDefault="00BB5B79" w:rsidP="00184032">
      <w:pPr>
        <w:spacing w:line="360" w:lineRule="auto"/>
        <w:ind w:right="-1"/>
        <w:jc w:val="both"/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644CDF5" w14:textId="555B5AB2" w:rsidR="005F0D97" w:rsidRDefault="00231084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color w:val="0070C0"/>
          <w:sz w:val="18"/>
          <w:szCs w:val="18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Certidão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descrição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todas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inscrições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em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vigor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emitida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pela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conservatória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registo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predial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F0978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código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acesso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certidão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permanente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registo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predial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referente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ao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prédio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prédios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abrangidos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pela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urbanística;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quando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omisso,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respetiva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certidão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negativa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registo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5F0D97" w:rsidRPr="005F0D97">
        <w:rPr>
          <w:rFonts w:ascii="Verdana" w:hAnsi="Verdana"/>
          <w:sz w:val="18"/>
          <w:szCs w:val="18"/>
        </w:rPr>
        <w:t>predial.</w:t>
      </w:r>
      <w:r w:rsidR="00184032">
        <w:rPr>
          <w:rFonts w:ascii="Verdana" w:hAnsi="Verdana"/>
          <w:sz w:val="18"/>
          <w:szCs w:val="18"/>
        </w:rPr>
        <w:t xml:space="preserve"> </w:t>
      </w:r>
    </w:p>
    <w:p w14:paraId="128A7C55" w14:textId="50E57E3A" w:rsidR="00953FF5" w:rsidRPr="00953FF5" w:rsidRDefault="00614902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eop"/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Delimitação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objeto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operação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sua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enquadramento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em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planta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localização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fornecida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pela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câmara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municipal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planta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localização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à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escala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1:1.000,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indicação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coordenadas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geográficas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dos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limites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operação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urbanística,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no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sistema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coordenadas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geográficas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utilizado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pelo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município,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podendo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ser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substituída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por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identificação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localização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plataforma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eletrónica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Sistema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Informação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Geográfica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município,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equivalente.</w:t>
      </w:r>
      <w:r w:rsidR="00184032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283F9BCD" w14:textId="4D6AFEE7" w:rsidR="00953FF5" w:rsidRPr="00BB5B79" w:rsidRDefault="00614902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normaltextrun"/>
          <w:rFonts w:ascii="Verdana" w:hAnsi="Verdana"/>
          <w:bdr w:val="none" w:sz="0" w:space="0" w:color="auto" w:frame="1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Plantas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extratos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plantas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constituintes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territoriais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aplicáveis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delimitação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objeto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operação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sua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enquadramento,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à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escala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territorial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superior,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indicação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coordenadas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geográficas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limites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operação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urbanística,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sistema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coordenadas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geográficas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utilizado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pelo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município,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podendo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ser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substituída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por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identificação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localização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plataforma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eletrónica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Sistema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Informação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Geográfica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município,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designadamente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extratos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legenda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de:</w:t>
      </w:r>
      <w:r w:rsidR="00184032">
        <w:rPr>
          <w:rStyle w:val="normaltextrun"/>
          <w:bdr w:val="none" w:sz="0" w:space="0" w:color="auto" w:frame="1"/>
        </w:rPr>
        <w:t xml:space="preserve"> </w:t>
      </w:r>
    </w:p>
    <w:p w14:paraId="2B48E150" w14:textId="423F3E3C" w:rsidR="00953FF5" w:rsidRPr="00BB5B79" w:rsidRDefault="00CE47B7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Plantas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ordenamento,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zonamento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implantação,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conforme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aplicável;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184032">
        <w:rPr>
          <w:rStyle w:val="eop"/>
          <w:rFonts w:ascii="Verdana" w:hAnsi="Verdana" w:cs="Segoe UI"/>
          <w:sz w:val="18"/>
          <w:szCs w:val="18"/>
        </w:rPr>
        <w:t xml:space="preserve"> </w:t>
      </w:r>
    </w:p>
    <w:p w14:paraId="25F88BBC" w14:textId="7802E307" w:rsidR="00953FF5" w:rsidRPr="00BB5B79" w:rsidRDefault="00CE47B7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Plantas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com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as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condicionantes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constantes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em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planos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intermunicipais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>municipais.</w:t>
      </w:r>
      <w:r w:rsidR="00184032">
        <w:rPr>
          <w:rStyle w:val="eop"/>
          <w:rFonts w:ascii="Verdana" w:hAnsi="Verdana" w:cs="Segoe UI"/>
          <w:sz w:val="18"/>
          <w:szCs w:val="18"/>
        </w:rPr>
        <w:t xml:space="preserve"> </w:t>
      </w:r>
    </w:p>
    <w:p w14:paraId="03F4053E" w14:textId="2BD47E45" w:rsidR="002D4C3A" w:rsidRDefault="00CE47B7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normaltextrun"/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Leva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ntamento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topográfico,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sempre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haja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alteração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topografia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implantação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construções,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à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escala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1:200,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1:500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no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caso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loteamentos,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devidamente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cotado,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identifique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prédio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respetiva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área,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assim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como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espaço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público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envolvente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(vias,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passeios,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estacionamentos,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árvores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infraestruturas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instalações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aí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localizadas,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incluindo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postes,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tampas,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sinalização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mobiliário</w:t>
      </w:r>
      <w:r w:rsidR="00184032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bdr w:val="none" w:sz="0" w:space="0" w:color="auto" w:frame="1"/>
        </w:rPr>
        <w:t>urbano).</w:t>
      </w:r>
    </w:p>
    <w:p w14:paraId="3BD32079" w14:textId="3DF21BE8" w:rsidR="002D4C3A" w:rsidRPr="00BB5B79" w:rsidRDefault="002D4C3A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normaltextrun"/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Planta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implantação,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desenhada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sobre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levantamento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topográfico,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quando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este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for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exigível,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indicando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construção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áreas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impermeabilizadas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respetivos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materiais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quando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houver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alterações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via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pública,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planta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dessas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alterações.</w:t>
      </w:r>
    </w:p>
    <w:p w14:paraId="2FB9F1D0" w14:textId="448EEC4F" w:rsidR="002D4C3A" w:rsidRDefault="002D4C3A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eop"/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Memória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descrit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iva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justificativa,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como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previsto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no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ponto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Portaria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71-A/2024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27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fevereiro,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descreva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projeto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justifique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opções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adotadas,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evidencie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cumprimento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normas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legais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regulamentares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aplicáveis,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sendo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que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seu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conteúdo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é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responsabilidade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técnico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autor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projeto,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sua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análise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será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efetuada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aquando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apreciação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técnica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operação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urbanística.</w:t>
      </w:r>
      <w:r w:rsidR="00184032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2F5BF1E0" w14:textId="45B6AA7E" w:rsidR="00FE19EB" w:rsidRPr="00BB5B79" w:rsidRDefault="002D4C3A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</w:pPr>
      <w:r w:rsidRPr="00BB5B79">
        <w:rPr>
          <w:rFonts w:ascii="Verdana" w:eastAsia="MS Gothic" w:hAnsi="Verdana"/>
          <w:sz w:val="18"/>
          <w:szCs w:val="18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Extratos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cartas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Reserva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Agrícola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Nacional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Reserva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Ecológica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Nacional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com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delimitação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área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objeto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pretensão,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quando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trate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operações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abrangidas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por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municipal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intermunicipal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ordenamento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território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operações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tenham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sido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precedidas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por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operação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loteamento,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nem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exista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pedido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informação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prévia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em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vigor</w:t>
      </w:r>
      <w:r w:rsidR="00FE19EB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.</w:t>
      </w:r>
    </w:p>
    <w:p w14:paraId="64DC21BA" w14:textId="20E3A788" w:rsidR="00953FF5" w:rsidRPr="00BB5B79" w:rsidRDefault="00FE19EB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Style w:val="eop"/>
          <w:rFonts w:ascii="Verdana" w:hAnsi="Verdana"/>
          <w:sz w:val="18"/>
          <w:szCs w:val="18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requerimento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comunicação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dirigidos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presidente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câmara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municipal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deve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constar,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pelo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menos,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seguinte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informação: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7C7A53DC" w14:textId="463D3637" w:rsidR="005F0D97" w:rsidRPr="00BB5B79" w:rsidRDefault="00FE19EB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normaltextrun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184032">
        <w:rPr>
          <w:rStyle w:val="normaltextrun"/>
          <w:rFonts w:ascii="Verdana" w:hAnsi="Verdana" w:cs="Segoe UI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O(s)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tipo(s)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de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operação(</w:t>
      </w:r>
      <w:proofErr w:type="spellStart"/>
      <w:r w:rsidR="00953FF5" w:rsidRPr="00BB5B79">
        <w:rPr>
          <w:rStyle w:val="normaltextrun"/>
          <w:rFonts w:ascii="Verdana" w:hAnsi="Verdana"/>
          <w:sz w:val="18"/>
          <w:szCs w:val="18"/>
        </w:rPr>
        <w:t>ões</w:t>
      </w:r>
      <w:proofErr w:type="spellEnd"/>
      <w:r w:rsidR="00953FF5" w:rsidRPr="00BB5B79">
        <w:rPr>
          <w:rStyle w:val="normaltextrun"/>
          <w:rFonts w:ascii="Verdana" w:hAnsi="Verdana"/>
          <w:sz w:val="18"/>
          <w:szCs w:val="18"/>
        </w:rPr>
        <w:t>)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urbanística(s),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nos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termos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do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RJUE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e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dos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regulamentos</w:t>
      </w:r>
      <w:r w:rsidR="00184032">
        <w:rPr>
          <w:rStyle w:val="normaltextrun"/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</w:rPr>
        <w:t>municipais;</w:t>
      </w:r>
    </w:p>
    <w:p w14:paraId="43D0ABB1" w14:textId="050FC721" w:rsidR="00953FF5" w:rsidRPr="00BB5B79" w:rsidRDefault="00FE19EB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localização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obra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(rua,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número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polícia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freguesia);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7BCBFDB3" w14:textId="36265C6E" w:rsidR="00953FF5" w:rsidRPr="00BB5B79" w:rsidRDefault="00FE19EB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Se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se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trata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licenciamento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comunicação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prévia;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56E76F73" w14:textId="6DB6069E" w:rsidR="00953FF5" w:rsidRPr="00BB5B79" w:rsidRDefault="00FE19EB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nome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morada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requerente,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representante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titular;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2A11DA8A" w14:textId="4610F617" w:rsidR="00953FF5" w:rsidRPr="00BB5B79" w:rsidRDefault="005221C6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Qualidade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titular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qualquer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direito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que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confere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faculdade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realizar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operação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urbanística;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0D29504E" w14:textId="5AD72B83" w:rsidR="00953FF5" w:rsidRPr="00BB5B79" w:rsidRDefault="005221C6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normaltextrun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procedimento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loteamento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ou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informação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prévia,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quando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aplicável;</w:t>
      </w:r>
    </w:p>
    <w:p w14:paraId="57B77AF3" w14:textId="2F1CCD28" w:rsidR="00953FF5" w:rsidRPr="00BB5B79" w:rsidRDefault="005221C6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normaltextrun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planos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territoriais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aplicáveis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quando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exista,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unidade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de</w:t>
      </w:r>
      <w:r w:rsidR="00184032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bdr w:val="none" w:sz="0" w:space="0" w:color="auto" w:frame="1"/>
        </w:rPr>
        <w:t>execução;</w:t>
      </w:r>
    </w:p>
    <w:p w14:paraId="040162CC" w14:textId="1CBC51E2" w:rsidR="00953FF5" w:rsidRPr="00BB5B79" w:rsidRDefault="005221C6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Se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utiliza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faculdade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junção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pareceres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necessários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à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apreciação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pedido;</w:t>
      </w:r>
      <w:r w:rsidR="00184032">
        <w:rPr>
          <w:rStyle w:val="eop"/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63DDC0D1" w14:textId="77D63BA0" w:rsidR="005221C6" w:rsidRPr="00E7228C" w:rsidRDefault="005221C6" w:rsidP="00184032">
      <w:pPr>
        <w:pStyle w:val="paragraph"/>
        <w:spacing w:before="0" w:beforeAutospacing="0" w:after="0" w:afterAutospacing="0" w:line="480" w:lineRule="auto"/>
        <w:ind w:right="-1"/>
        <w:jc w:val="both"/>
        <w:textAlignment w:val="baseline"/>
        <w:rPr>
          <w:rStyle w:val="eop"/>
          <w:rFonts w:cs="Segoe UI"/>
        </w:rPr>
      </w:pPr>
      <w:r w:rsidRPr="00BB5B79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B5B79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BB5B79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As</w:t>
      </w:r>
      <w:r w:rsidR="00184032">
        <w:rPr>
          <w:rStyle w:val="normaltextrun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953FF5" w:rsidRPr="00BB5B79">
        <w:rPr>
          <w:rStyle w:val="normaltextrun"/>
          <w:rFonts w:ascii="Verdana" w:hAnsi="Verdana"/>
          <w:sz w:val="18"/>
          <w:szCs w:val="18"/>
          <w:shd w:val="clear" w:color="auto" w:fill="FFFFFF"/>
        </w:rPr>
        <w:t>entidades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que,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nos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termos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lei,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devem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emitir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parecer,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autorização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ou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aprovação,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se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interessado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assim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18403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53FF5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entender.</w:t>
      </w:r>
      <w:r w:rsidR="00184032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79298ECF" w14:textId="77777777" w:rsidR="005F0D97" w:rsidRDefault="005F0D97" w:rsidP="00184032">
      <w:pPr>
        <w:spacing w:line="360" w:lineRule="auto"/>
        <w:ind w:right="-1"/>
        <w:jc w:val="both"/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A0AFC60" w14:textId="33CAD806" w:rsidR="005F0D97" w:rsidRPr="00B66B0B" w:rsidRDefault="005F0D97" w:rsidP="00184032">
      <w:pPr>
        <w:spacing w:line="360" w:lineRule="auto"/>
        <w:ind w:right="-1"/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Elementos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específicos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do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licenciamento,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refere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ao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ponto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Portaria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71-A/2024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27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de</w:t>
      </w:r>
      <w:r w:rsidR="00184032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fevereiro</w:t>
      </w:r>
      <w:r w:rsidR="00184032">
        <w:rPr>
          <w:rStyle w:val="normaltextrun"/>
          <w:b/>
          <w:bCs/>
          <w:shd w:val="clear" w:color="auto" w:fill="FFFFFF"/>
        </w:rPr>
        <w:t xml:space="preserve"> </w:t>
      </w:r>
    </w:p>
    <w:p w14:paraId="4280E2A4" w14:textId="3A703DC0" w:rsidR="005F0D97" w:rsidRDefault="005F0D97" w:rsidP="00184032">
      <w:pPr>
        <w:pStyle w:val="paragraph"/>
        <w:numPr>
          <w:ilvl w:val="0"/>
          <w:numId w:val="13"/>
        </w:numPr>
        <w:tabs>
          <w:tab w:val="clear" w:pos="720"/>
          <w:tab w:val="num" w:pos="-284"/>
          <w:tab w:val="left" w:pos="284"/>
        </w:tabs>
        <w:spacing w:before="0" w:beforeAutospacing="0" w:after="0" w:afterAutospacing="0"/>
        <w:ind w:left="0" w:right="-1" w:firstLine="0"/>
        <w:jc w:val="both"/>
        <w:textAlignment w:val="baseline"/>
        <w:rPr>
          <w:rStyle w:val="eop"/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sz w:val="18"/>
          <w:szCs w:val="18"/>
          <w:u w:val="single"/>
        </w:rPr>
        <w:t>No</w:t>
      </w:r>
      <w:r w:rsidR="00184032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caso</w:t>
      </w:r>
      <w:r w:rsidR="00184032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de</w:t>
      </w:r>
      <w:r w:rsidR="00184032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operações</w:t>
      </w:r>
      <w:r w:rsidR="00184032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de</w:t>
      </w:r>
      <w:r w:rsidR="00184032">
        <w:rPr>
          <w:rStyle w:val="normaltextrun"/>
          <w:rFonts w:ascii="Verdana" w:hAnsi="Verdana"/>
          <w:sz w:val="18"/>
          <w:szCs w:val="18"/>
          <w:u w:val="single"/>
        </w:rPr>
        <w:t xml:space="preserve"> </w:t>
      </w:r>
      <w:r>
        <w:rPr>
          <w:rStyle w:val="normaltextrun"/>
          <w:rFonts w:ascii="Verdana" w:hAnsi="Verdana"/>
          <w:sz w:val="18"/>
          <w:szCs w:val="18"/>
          <w:u w:val="single"/>
        </w:rPr>
        <w:t>loteamento:</w:t>
      </w:r>
      <w:r w:rsidR="00184032">
        <w:rPr>
          <w:rStyle w:val="eop"/>
          <w:rFonts w:ascii="Verdana" w:hAnsi="Verdana"/>
          <w:sz w:val="18"/>
          <w:szCs w:val="18"/>
        </w:rPr>
        <w:t xml:space="preserve"> </w:t>
      </w:r>
    </w:p>
    <w:p w14:paraId="54FD45A8" w14:textId="77777777" w:rsidR="005F0D97" w:rsidRPr="005F0D97" w:rsidRDefault="005F0D97" w:rsidP="00184032">
      <w:pPr>
        <w:spacing w:line="360" w:lineRule="auto"/>
        <w:ind w:right="-1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6BCA59C" w14:textId="1B14453E" w:rsidR="00E46064" w:rsidRPr="00E7228C" w:rsidRDefault="005221C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Documentos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comprovativos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qualidade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titular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qualquer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direito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lhe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confira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faculdade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realização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atribuição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poderes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necessários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agir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sua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representação,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sempre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tal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comprovação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não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resulte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diretamente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n.º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E46064" w:rsidRPr="00E7228C">
        <w:rPr>
          <w:rFonts w:ascii="Verdana" w:hAnsi="Verdana"/>
          <w:sz w:val="18"/>
          <w:szCs w:val="18"/>
        </w:rPr>
        <w:t>1;</w:t>
      </w:r>
    </w:p>
    <w:p w14:paraId="396B843E" w14:textId="4AAC8301" w:rsidR="003A4746" w:rsidRPr="00E7228C" w:rsidRDefault="003A474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situação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existente,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escala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1:1.000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superior,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correspondente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estado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uso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atual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terreno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uma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faixa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envolvente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dimensão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adequada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avaliação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integração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área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insere,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indicação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valores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naturais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construídos,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servidões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administrativas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restrições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utilidade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pública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infraestruturas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existentes;</w:t>
      </w:r>
    </w:p>
    <w:p w14:paraId="44DC626A" w14:textId="00604DB7" w:rsidR="003A4746" w:rsidRDefault="003A474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</w:t>
      </w:r>
      <w:r w:rsidR="00013662" w:rsidRPr="00013662">
        <w:rPr>
          <w:rFonts w:ascii="Verdana" w:hAnsi="Verdana"/>
          <w:sz w:val="18"/>
          <w:szCs w:val="18"/>
        </w:rPr>
        <w:t>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síntese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loteamento,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escala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1:1.000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superior,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indicando,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nomeadamente,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modelação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proposta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terreno,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estrutura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viária,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redes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abastecimento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água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saneamento,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energia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elétrica,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gás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condutas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destinadas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instalação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infraestruturas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telecomunicações,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divisão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lotes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numeração,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finalidade,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implantação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construção,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número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pisos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acima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abaixo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lastRenderedPageBreak/>
        <w:t>soleira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número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fogos,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especificação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destinados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habitação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pública,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custos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controlados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arrendamento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acessível,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quando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previstos,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localização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equipamentos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utilização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coletiva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lhes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sejam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destinadas,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bem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como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espaços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verdes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utilização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coletiva,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indicação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sujeitas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ónus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utilização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013662">
        <w:rPr>
          <w:rFonts w:ascii="Verdana" w:hAnsi="Verdana"/>
          <w:sz w:val="18"/>
          <w:szCs w:val="18"/>
        </w:rPr>
        <w:t>coletiva;</w:t>
      </w:r>
    </w:p>
    <w:p w14:paraId="53E6FBE2" w14:textId="52A650B2" w:rsidR="003A4746" w:rsidRPr="00E7228C" w:rsidRDefault="003A474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indicação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cedência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destinadas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implantação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espaços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verdes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públicos,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habitação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pública,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custos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controlados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arrendamento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acessível,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equipamentos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utilização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coletiva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infraestruturas,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acompanhada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quadros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medições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áreas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respetivas,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exceto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houver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lugar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cedências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esses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fins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termos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4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artigo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44.º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RJUE,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caso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será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indicado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valor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forma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pagamento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compensação,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será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vertida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para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cadastro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predial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apresentar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após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conclusão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operação;</w:t>
      </w:r>
    </w:p>
    <w:p w14:paraId="6F9A9F21" w14:textId="636CE808" w:rsidR="003A4746" w:rsidRPr="00E7228C" w:rsidRDefault="003A474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Imagens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resultantes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simulação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virtual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tridimensional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fidedigna,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enquadramento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adequado,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permitam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compreender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características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fundamentais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operação,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casos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seja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exigida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discussão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pública;</w:t>
      </w:r>
    </w:p>
    <w:p w14:paraId="5013E1F1" w14:textId="75A486A7" w:rsidR="00E35721" w:rsidRPr="00E7228C" w:rsidRDefault="003A4746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Perfis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necessários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devida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clarificação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modelação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terreno,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inserção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volumétrica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edificado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terreno,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edificado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espaço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público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articulação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mesmo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envolvente;</w:t>
      </w:r>
    </w:p>
    <w:p w14:paraId="7685361F" w14:textId="0DA7A237" w:rsidR="00E35721" w:rsidRPr="00E7228C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acessibilidades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apresente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espaços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equipamentos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acessíveis,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incluindo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planta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identificação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percursos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acessíveis,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detalhes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métricos,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técnicos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construtivos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uma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peça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escrita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descrevendo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justificando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soluções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adotadas,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comprovando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execução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conforma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proofErr w:type="gramStart"/>
      <w:r w:rsidR="00013662" w:rsidRPr="00E7228C">
        <w:rPr>
          <w:rFonts w:ascii="Verdana" w:hAnsi="Verdana"/>
          <w:sz w:val="18"/>
          <w:szCs w:val="18"/>
        </w:rPr>
        <w:t>Decreto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-Lei</w:t>
      </w:r>
      <w:proofErr w:type="gramEnd"/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163/2006,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8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agosto,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na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redação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atual,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desde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inclua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tipologias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seu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artigo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2.º;</w:t>
      </w:r>
    </w:p>
    <w:p w14:paraId="7C48AF42" w14:textId="69664C16" w:rsidR="00E35721" w:rsidRPr="00E7228C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Estudo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demonstre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conformidade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Regulamento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Geral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Ruído,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contendo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informação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acústica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relativa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situação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atual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à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decorrente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execução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013662" w:rsidRPr="00E7228C">
        <w:rPr>
          <w:rFonts w:ascii="Verdana" w:hAnsi="Verdana"/>
          <w:sz w:val="18"/>
          <w:szCs w:val="18"/>
        </w:rPr>
        <w:t>loteamento;</w:t>
      </w:r>
    </w:p>
    <w:p w14:paraId="1FFBDD12" w14:textId="2DAD1646" w:rsidR="00E35721" w:rsidRPr="00E7228C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Ficha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elementos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estatísticos;</w:t>
      </w:r>
    </w:p>
    <w:p w14:paraId="645CDB44" w14:textId="7E542FA5" w:rsidR="00E35721" w:rsidRPr="00E7228C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Declaração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autores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coordenador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projetos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que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operação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respeita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limites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constantes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informação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prévia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favorável,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nos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termos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disposto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no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n.º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5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artigo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17.º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RJUE,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identificando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procedimento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informação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prévia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em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causa;</w:t>
      </w:r>
    </w:p>
    <w:p w14:paraId="7FC3A783" w14:textId="333BDA66" w:rsidR="00E35721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E7228C">
        <w:rPr>
          <w:rFonts w:ascii="Verdana" w:hAnsi="Verdana"/>
          <w:sz w:val="18"/>
          <w:szCs w:val="18"/>
        </w:rPr>
        <w:t>Te</w:t>
      </w:r>
      <w:r w:rsidR="007D41E0" w:rsidRPr="007D41E0">
        <w:rPr>
          <w:rFonts w:ascii="Verdana" w:hAnsi="Verdana"/>
          <w:sz w:val="18"/>
          <w:szCs w:val="18"/>
        </w:rPr>
        <w:t>rmos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responsabilidade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subscritos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pelos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autores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projetos,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incluindo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loteamento,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projetos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obras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urbanização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levantamento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topográfico,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pelo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coordenador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projeto,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quanto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ao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cumprimento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das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disposições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legais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regulamentares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aplicáveis;</w:t>
      </w:r>
    </w:p>
    <w:p w14:paraId="4309E0F8" w14:textId="624991FA" w:rsidR="007D41E0" w:rsidRDefault="00E35721" w:rsidP="00184032">
      <w:pPr>
        <w:tabs>
          <w:tab w:val="right" w:leader="underscore" w:pos="935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E7228C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7228C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E7228C">
        <w:rPr>
          <w:rFonts w:ascii="Verdana" w:eastAsia="MS Gothic" w:hAnsi="Verdana"/>
          <w:sz w:val="18"/>
          <w:szCs w:val="18"/>
        </w:rPr>
        <w:fldChar w:fldCharType="end"/>
      </w:r>
      <w:r w:rsidR="00184032">
        <w:rPr>
          <w:rFonts w:ascii="Verdana" w:hAnsi="Verdana"/>
          <w:color w:val="0070C0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Comprovativo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contratação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seguro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responsabilidade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civil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técnicos,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nos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termos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Lei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n.º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31/2009,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3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de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julho,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na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sua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redação</w:t>
      </w:r>
      <w:r w:rsidR="00184032">
        <w:rPr>
          <w:rFonts w:ascii="Verdana" w:hAnsi="Verdana"/>
          <w:sz w:val="18"/>
          <w:szCs w:val="18"/>
        </w:rPr>
        <w:t xml:space="preserve"> </w:t>
      </w:r>
      <w:r w:rsidR="007D41E0" w:rsidRPr="007D41E0">
        <w:rPr>
          <w:rFonts w:ascii="Verdana" w:hAnsi="Verdana"/>
          <w:sz w:val="18"/>
          <w:szCs w:val="18"/>
        </w:rPr>
        <w:t>atual.</w:t>
      </w:r>
    </w:p>
    <w:p w14:paraId="16ADEF9F" w14:textId="77777777" w:rsidR="00B460DF" w:rsidRDefault="00B460DF" w:rsidP="00184032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</w:p>
    <w:sectPr w:rsidR="00B460DF" w:rsidSect="00974D4C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4F7" w14:textId="77777777" w:rsidR="00974D4C" w:rsidRDefault="00974D4C">
      <w:r>
        <w:separator/>
      </w:r>
    </w:p>
  </w:endnote>
  <w:endnote w:type="continuationSeparator" w:id="0">
    <w:p w14:paraId="4337047A" w14:textId="77777777" w:rsidR="00974D4C" w:rsidRDefault="00974D4C">
      <w:r>
        <w:continuationSeparator/>
      </w:r>
    </w:p>
  </w:endnote>
  <w:endnote w:type="continuationNotice" w:id="1">
    <w:p w14:paraId="738640B8" w14:textId="77777777" w:rsidR="00974D4C" w:rsidRDefault="0097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1EA" w14:textId="77777777" w:rsidR="003B5973" w:rsidRPr="001C5718" w:rsidRDefault="003B5973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73B45B72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69252284" w14:textId="77777777" w:rsidR="003B5973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50AA16C4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28383DDD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10AA06E7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65D7878F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18786945" w14:textId="77777777" w:rsidR="003B5973" w:rsidRPr="001C5718" w:rsidRDefault="003B5973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184032" w:rsidRPr="00031BDD" w14:paraId="22BD6EAC" w14:textId="77777777" w:rsidTr="00184032">
      <w:trPr>
        <w:trHeight w:val="36"/>
        <w:jc w:val="center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2C0A5075" w14:textId="77777777" w:rsidR="00184032" w:rsidRPr="001C2AE6" w:rsidRDefault="00184032" w:rsidP="00184032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184032" w:rsidRPr="0097170C" w14:paraId="2836D776" w14:textId="77777777" w:rsidTr="00184032">
      <w:trPr>
        <w:gridAfter w:val="1"/>
        <w:wAfter w:w="4" w:type="pct"/>
        <w:trHeight w:val="432"/>
        <w:jc w:val="center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584B91FA" w14:textId="77777777" w:rsidR="00184032" w:rsidRDefault="00184032" w:rsidP="00184032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662C0753" w14:textId="77777777" w:rsidR="00184032" w:rsidRPr="001A22F8" w:rsidRDefault="00184032" w:rsidP="00184032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4221DD62" w14:textId="0240D188" w:rsidR="00184032" w:rsidRPr="00C61BF2" w:rsidRDefault="00184032" w:rsidP="00184032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4AAB6339" wp14:editId="078C584A">
                <wp:extent cx="1116330" cy="451485"/>
                <wp:effectExtent l="0" t="0" r="7620" b="5715"/>
                <wp:docPr id="656903411" name="Imagem 2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56497" w14:textId="2AAC1687" w:rsidR="003B5973" w:rsidRPr="00184032" w:rsidRDefault="003B5973" w:rsidP="00FA025B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8DC1" w14:textId="77777777" w:rsidR="00974D4C" w:rsidRDefault="00974D4C">
      <w:r>
        <w:separator/>
      </w:r>
    </w:p>
  </w:footnote>
  <w:footnote w:type="continuationSeparator" w:id="0">
    <w:p w14:paraId="3C76A527" w14:textId="77777777" w:rsidR="00974D4C" w:rsidRDefault="00974D4C">
      <w:r>
        <w:continuationSeparator/>
      </w:r>
    </w:p>
  </w:footnote>
  <w:footnote w:type="continuationNotice" w:id="1">
    <w:p w14:paraId="62EBD905" w14:textId="77777777" w:rsidR="00974D4C" w:rsidRDefault="00974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0A60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3F47BCD9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3E249E9C" w14:textId="77777777" w:rsidR="003B5973" w:rsidRPr="00716666" w:rsidRDefault="003B5973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1DE58EFB" w14:textId="77777777" w:rsidR="003B5973" w:rsidRPr="00083674" w:rsidRDefault="003B5973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184032" w:rsidRPr="00312733" w14:paraId="0DDC15E0" w14:textId="77777777" w:rsidTr="004F5854">
      <w:trPr>
        <w:jc w:val="center"/>
      </w:trPr>
      <w:tc>
        <w:tcPr>
          <w:tcW w:w="4134" w:type="dxa"/>
          <w:vAlign w:val="center"/>
        </w:tcPr>
        <w:p w14:paraId="089DCA63" w14:textId="41C63C25" w:rsidR="00184032" w:rsidRPr="004D7ABE" w:rsidRDefault="00184032" w:rsidP="00184032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6400AA9A" wp14:editId="3CE895C3">
                <wp:extent cx="1906270" cy="356235"/>
                <wp:effectExtent l="0" t="0" r="0" b="5715"/>
                <wp:docPr id="1218121833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2869F5C8" w14:textId="77777777" w:rsidR="00184032" w:rsidRPr="004D7ABE" w:rsidRDefault="00184032" w:rsidP="00184032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52AA6767" w14:textId="77777777" w:rsidR="00184032" w:rsidRPr="008D3E6F" w:rsidRDefault="00184032" w:rsidP="0018403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color w:val="FF0000"/>
              <w:sz w:val="18"/>
            </w:rPr>
          </w:pPr>
          <w:r>
            <w:rPr>
              <w:rFonts w:ascii="Verdana" w:hAnsi="Verdana" w:cs="Arial"/>
              <w:b/>
              <w:sz w:val="18"/>
            </w:rPr>
            <w:t xml:space="preserve">B-III - </w:t>
          </w:r>
          <w:r w:rsidRPr="007A5E00">
            <w:rPr>
              <w:rFonts w:ascii="Verdana" w:hAnsi="Verdana" w:cs="Arial"/>
              <w:b/>
              <w:sz w:val="18"/>
            </w:rPr>
            <w:t xml:space="preserve">ANEXO - </w:t>
          </w:r>
          <w:r>
            <w:rPr>
              <w:rFonts w:ascii="Verdana" w:hAnsi="Verdana" w:cs="Arial"/>
              <w:b/>
              <w:sz w:val="18"/>
            </w:rPr>
            <w:t>LOTEAMENTO E ALTERAÇÃO LOT.</w:t>
          </w:r>
        </w:p>
        <w:p w14:paraId="3500A58C" w14:textId="7F753C15" w:rsidR="00184032" w:rsidRDefault="00184032" w:rsidP="0018403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PC07-01-IMP-17 | 02</w:t>
          </w:r>
        </w:p>
        <w:p w14:paraId="017558CB" w14:textId="77777777" w:rsidR="00184032" w:rsidRPr="004D7ABE" w:rsidRDefault="00184032" w:rsidP="0018403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3CF6D2C5" w14:textId="5DA5AFE1" w:rsidR="00184032" w:rsidRDefault="00184032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2.05pt" o:bullet="t">
        <v:imagedata r:id="rId1" o:title=""/>
      </v:shape>
    </w:pict>
  </w:numPicBullet>
  <w:numPicBullet w:numPicBulletId="1">
    <w:pict>
      <v:shape id="_x0000_i1035" type="#_x0000_t75" style="width:27.05pt;height:12.05pt" o:bullet="t">
        <v:imagedata r:id="rId2" o:title=""/>
      </v:shape>
    </w:pict>
  </w:numPicBullet>
  <w:abstractNum w:abstractNumId="0" w15:restartNumberingAfterBreak="0">
    <w:nsid w:val="019D238D"/>
    <w:multiLevelType w:val="hybridMultilevel"/>
    <w:tmpl w:val="046CEE64"/>
    <w:lvl w:ilvl="0" w:tplc="8FC6077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313028"/>
    <w:multiLevelType w:val="hybridMultilevel"/>
    <w:tmpl w:val="7F9E60D2"/>
    <w:lvl w:ilvl="0" w:tplc="A76415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816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5165A3"/>
    <w:multiLevelType w:val="hybridMultilevel"/>
    <w:tmpl w:val="5A2834BC"/>
    <w:lvl w:ilvl="0" w:tplc="8FC60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A22AA0"/>
    <w:multiLevelType w:val="hybridMultilevel"/>
    <w:tmpl w:val="E12CD6EC"/>
    <w:lvl w:ilvl="0" w:tplc="8FC6077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9FB667B"/>
    <w:multiLevelType w:val="multilevel"/>
    <w:tmpl w:val="B33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827C9D"/>
    <w:multiLevelType w:val="hybridMultilevel"/>
    <w:tmpl w:val="AF26C2EE"/>
    <w:lvl w:ilvl="0" w:tplc="8FC607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87EB6"/>
    <w:multiLevelType w:val="hybridMultilevel"/>
    <w:tmpl w:val="A9B28FCE"/>
    <w:lvl w:ilvl="0" w:tplc="8FC6077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355662">
    <w:abstractNumId w:val="3"/>
  </w:num>
  <w:num w:numId="2" w16cid:durableId="27120580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60040">
    <w:abstractNumId w:val="6"/>
  </w:num>
  <w:num w:numId="4" w16cid:durableId="618687001">
    <w:abstractNumId w:val="2"/>
  </w:num>
  <w:num w:numId="5" w16cid:durableId="348652048">
    <w:abstractNumId w:val="2"/>
  </w:num>
  <w:num w:numId="6" w16cid:durableId="1235354900">
    <w:abstractNumId w:val="8"/>
  </w:num>
  <w:num w:numId="7" w16cid:durableId="1474133778">
    <w:abstractNumId w:val="1"/>
  </w:num>
  <w:num w:numId="8" w16cid:durableId="7735491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864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7748816">
    <w:abstractNumId w:val="7"/>
  </w:num>
  <w:num w:numId="11" w16cid:durableId="615060655">
    <w:abstractNumId w:val="1"/>
  </w:num>
  <w:num w:numId="12" w16cid:durableId="576092434">
    <w:abstractNumId w:val="0"/>
  </w:num>
  <w:num w:numId="13" w16cid:durableId="1426726339">
    <w:abstractNumId w:val="5"/>
  </w:num>
  <w:num w:numId="14" w16cid:durableId="1956906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00035"/>
    <w:rsid w:val="00002BDD"/>
    <w:rsid w:val="00003A2A"/>
    <w:rsid w:val="0000725B"/>
    <w:rsid w:val="000131F0"/>
    <w:rsid w:val="00013662"/>
    <w:rsid w:val="0001367A"/>
    <w:rsid w:val="00020C2F"/>
    <w:rsid w:val="000210F6"/>
    <w:rsid w:val="00033405"/>
    <w:rsid w:val="0003560B"/>
    <w:rsid w:val="0003691F"/>
    <w:rsid w:val="00042638"/>
    <w:rsid w:val="00043CE9"/>
    <w:rsid w:val="00044469"/>
    <w:rsid w:val="0005136B"/>
    <w:rsid w:val="0005259F"/>
    <w:rsid w:val="00055301"/>
    <w:rsid w:val="00056856"/>
    <w:rsid w:val="00057B65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D0BDB"/>
    <w:rsid w:val="000D64AA"/>
    <w:rsid w:val="000E331D"/>
    <w:rsid w:val="000E4528"/>
    <w:rsid w:val="000E795A"/>
    <w:rsid w:val="000F0418"/>
    <w:rsid w:val="000F577B"/>
    <w:rsid w:val="00103DC8"/>
    <w:rsid w:val="00105614"/>
    <w:rsid w:val="001068AE"/>
    <w:rsid w:val="00107F90"/>
    <w:rsid w:val="00110875"/>
    <w:rsid w:val="00121512"/>
    <w:rsid w:val="00122F75"/>
    <w:rsid w:val="00123BF7"/>
    <w:rsid w:val="00124DE6"/>
    <w:rsid w:val="001323C7"/>
    <w:rsid w:val="00133F25"/>
    <w:rsid w:val="00137973"/>
    <w:rsid w:val="00140676"/>
    <w:rsid w:val="0014158D"/>
    <w:rsid w:val="001419B2"/>
    <w:rsid w:val="00143976"/>
    <w:rsid w:val="001453AC"/>
    <w:rsid w:val="00153100"/>
    <w:rsid w:val="001622EB"/>
    <w:rsid w:val="00164E17"/>
    <w:rsid w:val="00170EBB"/>
    <w:rsid w:val="00170F79"/>
    <w:rsid w:val="00172D93"/>
    <w:rsid w:val="00173AE4"/>
    <w:rsid w:val="00174D03"/>
    <w:rsid w:val="001772AF"/>
    <w:rsid w:val="00180C1D"/>
    <w:rsid w:val="00184032"/>
    <w:rsid w:val="0018456B"/>
    <w:rsid w:val="00190924"/>
    <w:rsid w:val="00193839"/>
    <w:rsid w:val="00193BC6"/>
    <w:rsid w:val="001A2B80"/>
    <w:rsid w:val="001B11F9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D78A1"/>
    <w:rsid w:val="001E21EA"/>
    <w:rsid w:val="001E22C4"/>
    <w:rsid w:val="001E4D72"/>
    <w:rsid w:val="001E5C44"/>
    <w:rsid w:val="001F0FC9"/>
    <w:rsid w:val="001F73E1"/>
    <w:rsid w:val="002034C9"/>
    <w:rsid w:val="00204593"/>
    <w:rsid w:val="0020587D"/>
    <w:rsid w:val="00206A8A"/>
    <w:rsid w:val="002102B8"/>
    <w:rsid w:val="00210A68"/>
    <w:rsid w:val="002136D8"/>
    <w:rsid w:val="002204A2"/>
    <w:rsid w:val="00223A3E"/>
    <w:rsid w:val="00224745"/>
    <w:rsid w:val="00227707"/>
    <w:rsid w:val="00230820"/>
    <w:rsid w:val="00231084"/>
    <w:rsid w:val="00231B4F"/>
    <w:rsid w:val="00233ACA"/>
    <w:rsid w:val="00236452"/>
    <w:rsid w:val="00240B4E"/>
    <w:rsid w:val="0025297D"/>
    <w:rsid w:val="0026070F"/>
    <w:rsid w:val="00261F67"/>
    <w:rsid w:val="00265561"/>
    <w:rsid w:val="00271E8A"/>
    <w:rsid w:val="00273CF5"/>
    <w:rsid w:val="00277982"/>
    <w:rsid w:val="002904CD"/>
    <w:rsid w:val="002A1D1B"/>
    <w:rsid w:val="002B0B8A"/>
    <w:rsid w:val="002B293F"/>
    <w:rsid w:val="002C1691"/>
    <w:rsid w:val="002C17C3"/>
    <w:rsid w:val="002C1C6D"/>
    <w:rsid w:val="002C59C2"/>
    <w:rsid w:val="002C6497"/>
    <w:rsid w:val="002C65D8"/>
    <w:rsid w:val="002D033A"/>
    <w:rsid w:val="002D300D"/>
    <w:rsid w:val="002D4C3A"/>
    <w:rsid w:val="002E026D"/>
    <w:rsid w:val="002E2865"/>
    <w:rsid w:val="002E2FF7"/>
    <w:rsid w:val="002F1F6E"/>
    <w:rsid w:val="00302410"/>
    <w:rsid w:val="00302905"/>
    <w:rsid w:val="00303199"/>
    <w:rsid w:val="003054A6"/>
    <w:rsid w:val="00310926"/>
    <w:rsid w:val="00312503"/>
    <w:rsid w:val="003226BF"/>
    <w:rsid w:val="00327BA6"/>
    <w:rsid w:val="00333616"/>
    <w:rsid w:val="00333D2D"/>
    <w:rsid w:val="003359B4"/>
    <w:rsid w:val="00336BF6"/>
    <w:rsid w:val="003404B9"/>
    <w:rsid w:val="0034151C"/>
    <w:rsid w:val="00341795"/>
    <w:rsid w:val="00345B10"/>
    <w:rsid w:val="003501D1"/>
    <w:rsid w:val="00353EE8"/>
    <w:rsid w:val="00354169"/>
    <w:rsid w:val="00356AE6"/>
    <w:rsid w:val="00360302"/>
    <w:rsid w:val="003631FB"/>
    <w:rsid w:val="00365B06"/>
    <w:rsid w:val="00366554"/>
    <w:rsid w:val="00367E50"/>
    <w:rsid w:val="00372BA8"/>
    <w:rsid w:val="00377A75"/>
    <w:rsid w:val="00382683"/>
    <w:rsid w:val="00383CE5"/>
    <w:rsid w:val="0038509A"/>
    <w:rsid w:val="00387EF0"/>
    <w:rsid w:val="003918BF"/>
    <w:rsid w:val="00392662"/>
    <w:rsid w:val="003A3853"/>
    <w:rsid w:val="003A4746"/>
    <w:rsid w:val="003A5F98"/>
    <w:rsid w:val="003B2454"/>
    <w:rsid w:val="003B3BDF"/>
    <w:rsid w:val="003B5973"/>
    <w:rsid w:val="003C07D3"/>
    <w:rsid w:val="003C234A"/>
    <w:rsid w:val="003C2402"/>
    <w:rsid w:val="003C42C0"/>
    <w:rsid w:val="003E5402"/>
    <w:rsid w:val="003F0111"/>
    <w:rsid w:val="003F1A34"/>
    <w:rsid w:val="003F4158"/>
    <w:rsid w:val="003F598B"/>
    <w:rsid w:val="003F731D"/>
    <w:rsid w:val="00401A5A"/>
    <w:rsid w:val="00401FC6"/>
    <w:rsid w:val="00404269"/>
    <w:rsid w:val="0040742A"/>
    <w:rsid w:val="00411FFB"/>
    <w:rsid w:val="0042272F"/>
    <w:rsid w:val="0042684C"/>
    <w:rsid w:val="004335F8"/>
    <w:rsid w:val="00436314"/>
    <w:rsid w:val="00437167"/>
    <w:rsid w:val="00443181"/>
    <w:rsid w:val="0047374F"/>
    <w:rsid w:val="00476AF3"/>
    <w:rsid w:val="00477EF8"/>
    <w:rsid w:val="00482883"/>
    <w:rsid w:val="004857B6"/>
    <w:rsid w:val="00486A61"/>
    <w:rsid w:val="0049342A"/>
    <w:rsid w:val="004976DA"/>
    <w:rsid w:val="00497F43"/>
    <w:rsid w:val="004A481C"/>
    <w:rsid w:val="004A4DCE"/>
    <w:rsid w:val="004A706E"/>
    <w:rsid w:val="004B4FD8"/>
    <w:rsid w:val="004B5052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7AB4"/>
    <w:rsid w:val="0051082B"/>
    <w:rsid w:val="00511921"/>
    <w:rsid w:val="00512AF6"/>
    <w:rsid w:val="00520463"/>
    <w:rsid w:val="005221C6"/>
    <w:rsid w:val="00525C0D"/>
    <w:rsid w:val="005347D3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0D97"/>
    <w:rsid w:val="005F3A6F"/>
    <w:rsid w:val="005F498C"/>
    <w:rsid w:val="005F53FD"/>
    <w:rsid w:val="005F7313"/>
    <w:rsid w:val="0060715D"/>
    <w:rsid w:val="006078A0"/>
    <w:rsid w:val="00614902"/>
    <w:rsid w:val="00633AED"/>
    <w:rsid w:val="00636765"/>
    <w:rsid w:val="00643557"/>
    <w:rsid w:val="00643BA4"/>
    <w:rsid w:val="00645D95"/>
    <w:rsid w:val="00652248"/>
    <w:rsid w:val="00652429"/>
    <w:rsid w:val="006618B4"/>
    <w:rsid w:val="00662D81"/>
    <w:rsid w:val="006649DC"/>
    <w:rsid w:val="006707AF"/>
    <w:rsid w:val="0067152C"/>
    <w:rsid w:val="00671C56"/>
    <w:rsid w:val="006746EB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B6D9F"/>
    <w:rsid w:val="006D39FB"/>
    <w:rsid w:val="006D4320"/>
    <w:rsid w:val="006E18B2"/>
    <w:rsid w:val="006E4721"/>
    <w:rsid w:val="0070603F"/>
    <w:rsid w:val="00706677"/>
    <w:rsid w:val="007124AD"/>
    <w:rsid w:val="007142B9"/>
    <w:rsid w:val="00716666"/>
    <w:rsid w:val="0072138B"/>
    <w:rsid w:val="00721723"/>
    <w:rsid w:val="0073318D"/>
    <w:rsid w:val="007348B1"/>
    <w:rsid w:val="00736EAA"/>
    <w:rsid w:val="00737639"/>
    <w:rsid w:val="007414AE"/>
    <w:rsid w:val="00744C9C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A5E00"/>
    <w:rsid w:val="007B0756"/>
    <w:rsid w:val="007B3075"/>
    <w:rsid w:val="007B5805"/>
    <w:rsid w:val="007B5E96"/>
    <w:rsid w:val="007C16B0"/>
    <w:rsid w:val="007C7848"/>
    <w:rsid w:val="007D3AB4"/>
    <w:rsid w:val="007D41E0"/>
    <w:rsid w:val="007D43B9"/>
    <w:rsid w:val="007D75EE"/>
    <w:rsid w:val="007D77F4"/>
    <w:rsid w:val="007E2B15"/>
    <w:rsid w:val="007E55B1"/>
    <w:rsid w:val="007F0978"/>
    <w:rsid w:val="007F282E"/>
    <w:rsid w:val="007F789C"/>
    <w:rsid w:val="007F7EBF"/>
    <w:rsid w:val="008009B5"/>
    <w:rsid w:val="00802260"/>
    <w:rsid w:val="00806D05"/>
    <w:rsid w:val="008070BB"/>
    <w:rsid w:val="00810377"/>
    <w:rsid w:val="00816EE9"/>
    <w:rsid w:val="008176DA"/>
    <w:rsid w:val="00827066"/>
    <w:rsid w:val="0085456F"/>
    <w:rsid w:val="00856B86"/>
    <w:rsid w:val="0086007B"/>
    <w:rsid w:val="0086169A"/>
    <w:rsid w:val="008619C0"/>
    <w:rsid w:val="00871CB4"/>
    <w:rsid w:val="00872031"/>
    <w:rsid w:val="0087217E"/>
    <w:rsid w:val="00872209"/>
    <w:rsid w:val="00881CB2"/>
    <w:rsid w:val="00882E89"/>
    <w:rsid w:val="00885382"/>
    <w:rsid w:val="0088615C"/>
    <w:rsid w:val="0088698A"/>
    <w:rsid w:val="00892EC8"/>
    <w:rsid w:val="00893D65"/>
    <w:rsid w:val="00897173"/>
    <w:rsid w:val="00897439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794B"/>
    <w:rsid w:val="008E6600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17451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53FF5"/>
    <w:rsid w:val="0096743A"/>
    <w:rsid w:val="00974D4C"/>
    <w:rsid w:val="009806C3"/>
    <w:rsid w:val="009814A2"/>
    <w:rsid w:val="00981857"/>
    <w:rsid w:val="00983534"/>
    <w:rsid w:val="009938FB"/>
    <w:rsid w:val="00995410"/>
    <w:rsid w:val="009C0D5A"/>
    <w:rsid w:val="009C3C6E"/>
    <w:rsid w:val="009C4438"/>
    <w:rsid w:val="009C521C"/>
    <w:rsid w:val="009D1674"/>
    <w:rsid w:val="009D28F1"/>
    <w:rsid w:val="009D4BB5"/>
    <w:rsid w:val="009E25F3"/>
    <w:rsid w:val="009E4EE6"/>
    <w:rsid w:val="009E5705"/>
    <w:rsid w:val="009F25C4"/>
    <w:rsid w:val="009F66AD"/>
    <w:rsid w:val="009F7904"/>
    <w:rsid w:val="00A013D6"/>
    <w:rsid w:val="00A033BC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36408"/>
    <w:rsid w:val="00A44447"/>
    <w:rsid w:val="00A456D0"/>
    <w:rsid w:val="00A53403"/>
    <w:rsid w:val="00A53DCA"/>
    <w:rsid w:val="00A556F8"/>
    <w:rsid w:val="00A564AD"/>
    <w:rsid w:val="00A674CA"/>
    <w:rsid w:val="00A6755F"/>
    <w:rsid w:val="00A73A1D"/>
    <w:rsid w:val="00A80AEF"/>
    <w:rsid w:val="00A81D1B"/>
    <w:rsid w:val="00A820C7"/>
    <w:rsid w:val="00A903C3"/>
    <w:rsid w:val="00A93401"/>
    <w:rsid w:val="00A95ACE"/>
    <w:rsid w:val="00A960F5"/>
    <w:rsid w:val="00A964B0"/>
    <w:rsid w:val="00AA3DD8"/>
    <w:rsid w:val="00AA4404"/>
    <w:rsid w:val="00AA5B3B"/>
    <w:rsid w:val="00AB4232"/>
    <w:rsid w:val="00AB4F4F"/>
    <w:rsid w:val="00AB50AF"/>
    <w:rsid w:val="00AB5EE5"/>
    <w:rsid w:val="00AC1A24"/>
    <w:rsid w:val="00AC729B"/>
    <w:rsid w:val="00AF2D22"/>
    <w:rsid w:val="00AF6ACD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460DF"/>
    <w:rsid w:val="00B5524F"/>
    <w:rsid w:val="00B57834"/>
    <w:rsid w:val="00B61E8B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1E3A"/>
    <w:rsid w:val="00BB4553"/>
    <w:rsid w:val="00BB4A38"/>
    <w:rsid w:val="00BB5B79"/>
    <w:rsid w:val="00BB6A70"/>
    <w:rsid w:val="00BC3946"/>
    <w:rsid w:val="00BD29CC"/>
    <w:rsid w:val="00BD4D6E"/>
    <w:rsid w:val="00BD6BD7"/>
    <w:rsid w:val="00BD7953"/>
    <w:rsid w:val="00BE074F"/>
    <w:rsid w:val="00BE3084"/>
    <w:rsid w:val="00BE53E9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30228"/>
    <w:rsid w:val="00C3541E"/>
    <w:rsid w:val="00C376A2"/>
    <w:rsid w:val="00C4012E"/>
    <w:rsid w:val="00C43A5E"/>
    <w:rsid w:val="00C43BA4"/>
    <w:rsid w:val="00C44DC0"/>
    <w:rsid w:val="00C535FD"/>
    <w:rsid w:val="00C54791"/>
    <w:rsid w:val="00C571C6"/>
    <w:rsid w:val="00C6109E"/>
    <w:rsid w:val="00C654C3"/>
    <w:rsid w:val="00C66DA6"/>
    <w:rsid w:val="00C70FDB"/>
    <w:rsid w:val="00C72198"/>
    <w:rsid w:val="00C77115"/>
    <w:rsid w:val="00C77380"/>
    <w:rsid w:val="00C82CE0"/>
    <w:rsid w:val="00C847A7"/>
    <w:rsid w:val="00C92060"/>
    <w:rsid w:val="00C941B0"/>
    <w:rsid w:val="00C958C4"/>
    <w:rsid w:val="00CA78D0"/>
    <w:rsid w:val="00CA7E38"/>
    <w:rsid w:val="00CB4739"/>
    <w:rsid w:val="00CB4B48"/>
    <w:rsid w:val="00CB6686"/>
    <w:rsid w:val="00CB6D67"/>
    <w:rsid w:val="00CB6EFC"/>
    <w:rsid w:val="00CC4E26"/>
    <w:rsid w:val="00CC6D60"/>
    <w:rsid w:val="00CD0489"/>
    <w:rsid w:val="00CD16AF"/>
    <w:rsid w:val="00CD4417"/>
    <w:rsid w:val="00CE1DBD"/>
    <w:rsid w:val="00CE2DE0"/>
    <w:rsid w:val="00CE401C"/>
    <w:rsid w:val="00CE47B7"/>
    <w:rsid w:val="00CE5355"/>
    <w:rsid w:val="00CE7884"/>
    <w:rsid w:val="00CF1AC8"/>
    <w:rsid w:val="00CF4354"/>
    <w:rsid w:val="00CF5639"/>
    <w:rsid w:val="00CF566D"/>
    <w:rsid w:val="00D1022E"/>
    <w:rsid w:val="00D12340"/>
    <w:rsid w:val="00D13923"/>
    <w:rsid w:val="00D176AC"/>
    <w:rsid w:val="00D250DE"/>
    <w:rsid w:val="00D337BC"/>
    <w:rsid w:val="00D34E0D"/>
    <w:rsid w:val="00D36885"/>
    <w:rsid w:val="00D47905"/>
    <w:rsid w:val="00D51EC2"/>
    <w:rsid w:val="00D52938"/>
    <w:rsid w:val="00D5557F"/>
    <w:rsid w:val="00D60A51"/>
    <w:rsid w:val="00D6242C"/>
    <w:rsid w:val="00D66839"/>
    <w:rsid w:val="00D66C2C"/>
    <w:rsid w:val="00D80D53"/>
    <w:rsid w:val="00D85DD0"/>
    <w:rsid w:val="00D94480"/>
    <w:rsid w:val="00D965C5"/>
    <w:rsid w:val="00DA3943"/>
    <w:rsid w:val="00DA6A98"/>
    <w:rsid w:val="00DA6CB7"/>
    <w:rsid w:val="00DB4E23"/>
    <w:rsid w:val="00DC179E"/>
    <w:rsid w:val="00DC44D1"/>
    <w:rsid w:val="00DC4F99"/>
    <w:rsid w:val="00DC6292"/>
    <w:rsid w:val="00DD2AFE"/>
    <w:rsid w:val="00DD5BF7"/>
    <w:rsid w:val="00DD6E9B"/>
    <w:rsid w:val="00DE2C32"/>
    <w:rsid w:val="00DE4C13"/>
    <w:rsid w:val="00DF48DD"/>
    <w:rsid w:val="00DF6057"/>
    <w:rsid w:val="00DF6830"/>
    <w:rsid w:val="00E1555F"/>
    <w:rsid w:val="00E16806"/>
    <w:rsid w:val="00E17D9C"/>
    <w:rsid w:val="00E20CF4"/>
    <w:rsid w:val="00E21775"/>
    <w:rsid w:val="00E23A21"/>
    <w:rsid w:val="00E35721"/>
    <w:rsid w:val="00E35D8E"/>
    <w:rsid w:val="00E36BC3"/>
    <w:rsid w:val="00E45A39"/>
    <w:rsid w:val="00E45BB9"/>
    <w:rsid w:val="00E46064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7228C"/>
    <w:rsid w:val="00E845C9"/>
    <w:rsid w:val="00E93E3B"/>
    <w:rsid w:val="00EA041F"/>
    <w:rsid w:val="00EA2CE9"/>
    <w:rsid w:val="00EA48B4"/>
    <w:rsid w:val="00EA53D1"/>
    <w:rsid w:val="00EA664D"/>
    <w:rsid w:val="00EA6D05"/>
    <w:rsid w:val="00EB399B"/>
    <w:rsid w:val="00EB77D6"/>
    <w:rsid w:val="00EC0EB7"/>
    <w:rsid w:val="00EC18ED"/>
    <w:rsid w:val="00EC190B"/>
    <w:rsid w:val="00EC390B"/>
    <w:rsid w:val="00EC69D6"/>
    <w:rsid w:val="00ED3819"/>
    <w:rsid w:val="00ED48D6"/>
    <w:rsid w:val="00EE188C"/>
    <w:rsid w:val="00EE1EF3"/>
    <w:rsid w:val="00EE392D"/>
    <w:rsid w:val="00EE4E42"/>
    <w:rsid w:val="00F10EE4"/>
    <w:rsid w:val="00F1274D"/>
    <w:rsid w:val="00F12CA9"/>
    <w:rsid w:val="00F134F8"/>
    <w:rsid w:val="00F14D72"/>
    <w:rsid w:val="00F20AB7"/>
    <w:rsid w:val="00F24F77"/>
    <w:rsid w:val="00F34C61"/>
    <w:rsid w:val="00F43B64"/>
    <w:rsid w:val="00F503C8"/>
    <w:rsid w:val="00F5042E"/>
    <w:rsid w:val="00F56542"/>
    <w:rsid w:val="00F578C9"/>
    <w:rsid w:val="00F57DFA"/>
    <w:rsid w:val="00F57E20"/>
    <w:rsid w:val="00F61F2C"/>
    <w:rsid w:val="00F62824"/>
    <w:rsid w:val="00F62FEE"/>
    <w:rsid w:val="00F6653B"/>
    <w:rsid w:val="00F6740D"/>
    <w:rsid w:val="00F77546"/>
    <w:rsid w:val="00F84110"/>
    <w:rsid w:val="00F84CB9"/>
    <w:rsid w:val="00F85493"/>
    <w:rsid w:val="00F90AD9"/>
    <w:rsid w:val="00F91898"/>
    <w:rsid w:val="00F96843"/>
    <w:rsid w:val="00F96BFE"/>
    <w:rsid w:val="00F971AE"/>
    <w:rsid w:val="00FA0053"/>
    <w:rsid w:val="00FA025B"/>
    <w:rsid w:val="00FA09E6"/>
    <w:rsid w:val="00FA4720"/>
    <w:rsid w:val="00FC15B2"/>
    <w:rsid w:val="00FC3A00"/>
    <w:rsid w:val="00FD2680"/>
    <w:rsid w:val="00FD4406"/>
    <w:rsid w:val="00FD4E1F"/>
    <w:rsid w:val="00FD74A9"/>
    <w:rsid w:val="00FE041F"/>
    <w:rsid w:val="00FE19EB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04DE442B"/>
  <w15:docId w15:val="{F22C914D-2184-447D-ACCB-C5DBBBA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  <w:style w:type="character" w:customStyle="1" w:styleId="normaltextrun">
    <w:name w:val="normaltextrun"/>
    <w:basedOn w:val="Tipodeletrapredefinidodopargrafo"/>
    <w:rsid w:val="00DA3943"/>
  </w:style>
  <w:style w:type="character" w:customStyle="1" w:styleId="eop">
    <w:name w:val="eop"/>
    <w:basedOn w:val="Tipodeletrapredefinidodopargrafo"/>
    <w:rsid w:val="00DA3943"/>
  </w:style>
  <w:style w:type="paragraph" w:customStyle="1" w:styleId="paragraph">
    <w:name w:val="paragraph"/>
    <w:basedOn w:val="Normal"/>
    <w:rsid w:val="00DA39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B79E2-760D-495C-A8C8-8163F2BB6A1B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customXml/itemProps2.xml><?xml version="1.0" encoding="utf-8"?>
<ds:datastoreItem xmlns:ds="http://schemas.openxmlformats.org/officeDocument/2006/customXml" ds:itemID="{581E0369-B195-4E32-8C78-390302B76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A063C-9999-4FBF-AB5E-77ED8A06A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DAEBE-79A2-4BDF-8237-F6DB2D8A3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87</TotalTime>
  <Pages>3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8374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cp:lastModifiedBy>Carla Santos</cp:lastModifiedBy>
  <cp:revision>32</cp:revision>
  <cp:lastPrinted>2024-03-18T10:52:00Z</cp:lastPrinted>
  <dcterms:created xsi:type="dcterms:W3CDTF">2024-03-13T17:18:00Z</dcterms:created>
  <dcterms:modified xsi:type="dcterms:W3CDTF">2024-04-05T08:15:00Z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